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E6" w:rsidRDefault="00447AB8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:rsidR="009333E6" w:rsidRDefault="009333E6">
      <w:pPr>
        <w:pStyle w:val="a5"/>
        <w:ind w:right="840" w:firstLineChars="100" w:firstLine="210"/>
        <w:jc w:val="both"/>
      </w:pPr>
    </w:p>
    <w:p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>４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:rsidR="009333E6" w:rsidRDefault="009333E6">
      <w:pPr>
        <w:jc w:val="left"/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2F02C0">
        <w:rPr>
          <w:rFonts w:ascii="ＭＳ 明朝" w:hAnsi="ＭＳ 明朝" w:hint="eastAsia"/>
          <w:sz w:val="22"/>
        </w:rPr>
        <w:t>令和５年度新規高卒者の県内就職促進事業業務委託</w:t>
      </w:r>
      <w:r>
        <w:rPr>
          <w:rFonts w:ascii="ＭＳ 明朝" w:hAnsi="ＭＳ 明朝" w:hint="eastAsia"/>
          <w:sz w:val="22"/>
        </w:rPr>
        <w:t>に係る</w:t>
      </w:r>
      <w:r w:rsidR="00CA1461">
        <w:rPr>
          <w:rFonts w:ascii="ＭＳ 明朝" w:hAnsi="ＭＳ 明朝" w:hint="eastAsia"/>
          <w:sz w:val="22"/>
        </w:rPr>
        <w:t>企画提案競技</w:t>
      </w:r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right="211"/>
        <w:rPr>
          <w:rFonts w:ascii="ＭＳ 明朝" w:hAnsi="ＭＳ 明朝"/>
          <w:sz w:val="22"/>
        </w:rPr>
      </w:pPr>
    </w:p>
    <w:p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bookmarkStart w:id="0" w:name="_GoBack"/>
      <w:bookmarkEnd w:id="0"/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E6" w:rsidRDefault="00447AB8">
      <w:r>
        <w:separator/>
      </w:r>
    </w:p>
  </w:endnote>
  <w:endnote w:type="continuationSeparator" w:id="0">
    <w:p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E6" w:rsidRDefault="00447AB8">
      <w:r>
        <w:separator/>
      </w:r>
    </w:p>
  </w:footnote>
  <w:footnote w:type="continuationSeparator" w:id="0">
    <w:p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6"/>
    <w:rsid w:val="002F02C0"/>
    <w:rsid w:val="003D7531"/>
    <w:rsid w:val="00403485"/>
    <w:rsid w:val="00447AB8"/>
    <w:rsid w:val="009333E6"/>
    <w:rsid w:val="00CA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8A374C1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C4FE4-72AC-40D8-9084-4682773B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齋藤 佑樹</cp:lastModifiedBy>
  <cp:revision>54</cp:revision>
  <cp:lastPrinted>2022-08-24T06:30:00Z</cp:lastPrinted>
  <dcterms:created xsi:type="dcterms:W3CDTF">2016-03-14T00:36:00Z</dcterms:created>
  <dcterms:modified xsi:type="dcterms:W3CDTF">2023-02-09T04:53:00Z</dcterms:modified>
</cp:coreProperties>
</file>