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327E0F" w:rsidP="00962FE3">
      <w:pPr>
        <w:autoSpaceDE w:val="0"/>
        <w:autoSpaceDN w:val="0"/>
        <w:adjustRightInd w:val="0"/>
        <w:ind w:firstLineChars="100" w:firstLine="202"/>
        <w:jc w:val="left"/>
        <w:rPr>
          <w:rFonts w:ascii="ＭＳ 明朝" w:hAnsi="ＭＳ 明朝"/>
        </w:rPr>
      </w:pPr>
      <w:r w:rsidRPr="0020429A">
        <w:rPr>
          <w:rFonts w:ascii="ＭＳ 明朝" w:hAnsi="ＭＳ 明朝" w:hint="eastAsia"/>
        </w:rPr>
        <w:t>令和５年度ふくしまゼロカーボンへの挑戦表彰制度に係る</w:t>
      </w:r>
      <w:r w:rsidR="00572F7D" w:rsidRPr="0020429A">
        <w:rPr>
          <w:rFonts w:ascii="ＭＳ 明朝" w:hAnsi="ＭＳ 明朝" w:hint="eastAsia"/>
        </w:rPr>
        <w:t>表彰式運営等</w:t>
      </w:r>
      <w:r w:rsidRPr="0020429A">
        <w:rPr>
          <w:rFonts w:ascii="ＭＳ 明朝" w:hAnsi="ＭＳ 明朝" w:hint="eastAsia"/>
        </w:rPr>
        <w:t>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F3651B">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473102" w:rsidRPr="00473102" w:rsidRDefault="00473102" w:rsidP="00F3651B">
      <w:pPr>
        <w:ind w:leftChars="100" w:left="404" w:hangingChars="100" w:hanging="202"/>
        <w:rPr>
          <w:rFonts w:ascii="ＭＳ 明朝" w:hAnsi="ＭＳ 明朝"/>
          <w:szCs w:val="21"/>
        </w:rPr>
      </w:pPr>
      <w:r w:rsidRPr="00F3651B">
        <w:rPr>
          <w:rFonts w:ascii="ＭＳ 明朝" w:hAnsi="ＭＳ 明朝"/>
          <w:szCs w:val="21"/>
        </w:rPr>
        <w:t>(5)</w:t>
      </w:r>
      <w:r w:rsidRPr="00F3651B">
        <w:rPr>
          <w:rFonts w:ascii="ＭＳ 明朝" w:hAnsi="ＭＳ 明朝" w:hint="eastAsia"/>
          <w:szCs w:val="21"/>
        </w:rPr>
        <w:t xml:space="preserve">　福島県</w:t>
      </w:r>
      <w:r w:rsidRPr="00CF0F7D">
        <w:rPr>
          <w:rFonts w:hint="eastAsia"/>
          <w:szCs w:val="21"/>
        </w:rPr>
        <w:t>内に本店、支店または営業所を有する者であること。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４０４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bookmarkStart w:id="1" w:name="_GoBack"/>
      <w:bookmarkEnd w:id="1"/>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F9324B">
        <w:trPr>
          <w:trHeight w:val="11255"/>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0C71D9" w:rsidRPr="00434D1C" w:rsidRDefault="000C71D9" w:rsidP="00F9324B"/>
    <w:sectPr w:rsidR="000C71D9" w:rsidRPr="00434D1C"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FB6" w:rsidRDefault="00984FB6" w:rsidP="00A66E35">
      <w:r>
        <w:separator/>
      </w:r>
    </w:p>
  </w:endnote>
  <w:endnote w:type="continuationSeparator" w:id="0">
    <w:p w:rsidR="00984FB6" w:rsidRDefault="00984FB6"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FB6" w:rsidRDefault="00984FB6" w:rsidP="00A66E35">
      <w:r>
        <w:separator/>
      </w:r>
    </w:p>
  </w:footnote>
  <w:footnote w:type="continuationSeparator" w:id="0">
    <w:p w:rsidR="00984FB6" w:rsidRDefault="00984FB6"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C71D9"/>
    <w:rsid w:val="0020429A"/>
    <w:rsid w:val="00327E0F"/>
    <w:rsid w:val="003A1518"/>
    <w:rsid w:val="00434D1C"/>
    <w:rsid w:val="00473102"/>
    <w:rsid w:val="00514864"/>
    <w:rsid w:val="005422D1"/>
    <w:rsid w:val="00572F7D"/>
    <w:rsid w:val="00805CF8"/>
    <w:rsid w:val="008F1FA1"/>
    <w:rsid w:val="00962FE3"/>
    <w:rsid w:val="00984FB6"/>
    <w:rsid w:val="00A66E35"/>
    <w:rsid w:val="00A90C77"/>
    <w:rsid w:val="00AC7F27"/>
    <w:rsid w:val="00B12F12"/>
    <w:rsid w:val="00B863B8"/>
    <w:rsid w:val="00BE380E"/>
    <w:rsid w:val="00CA0E9C"/>
    <w:rsid w:val="00D401A0"/>
    <w:rsid w:val="00D55961"/>
    <w:rsid w:val="00E67F2F"/>
    <w:rsid w:val="00E72315"/>
    <w:rsid w:val="00F3651B"/>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宮田 成朗</cp:lastModifiedBy>
  <cp:revision>9</cp:revision>
  <cp:lastPrinted>2019-02-28T03:16:00Z</cp:lastPrinted>
  <dcterms:created xsi:type="dcterms:W3CDTF">2023-07-04T04:52:00Z</dcterms:created>
  <dcterms:modified xsi:type="dcterms:W3CDTF">2023-07-14T00:14:00Z</dcterms:modified>
</cp:coreProperties>
</file>